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D5103">
      <w:pPr>
        <w:ind w:firstLine="420"/>
        <w:rPr>
          <w:rFonts w:hint="default" w:eastAsiaTheme="minor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t>附件2</w:t>
      </w:r>
      <w:bookmarkStart w:id="0" w:name="_GoBack"/>
      <w:bookmarkEnd w:id="0"/>
    </w:p>
    <w:p w14:paraId="65539E47">
      <w:pPr>
        <w:ind w:firstLine="42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相关</w:t>
      </w:r>
      <w:r>
        <w:rPr>
          <w:b/>
          <w:bCs/>
          <w:sz w:val="32"/>
          <w:szCs w:val="32"/>
        </w:rPr>
        <w:t>技术标准</w:t>
      </w:r>
    </w:p>
    <w:p w14:paraId="5934DDB1">
      <w:pPr>
        <w:ind w:firstLine="420"/>
      </w:pPr>
      <w:r>
        <w:t>1、</w:t>
      </w:r>
      <w:r>
        <w:rPr>
          <w:rFonts w:hint="eastAsia"/>
        </w:rPr>
        <w:t>《</w:t>
      </w:r>
      <w:r>
        <w:t>天然气计量系统技术要求</w:t>
      </w:r>
      <w:r>
        <w:rPr>
          <w:rFonts w:hint="eastAsia"/>
        </w:rPr>
        <w:t>》</w:t>
      </w:r>
      <w:r>
        <w:t xml:space="preserve"> GB/T 18603</w:t>
      </w:r>
    </w:p>
    <w:p w14:paraId="0452A394">
      <w:pPr>
        <w:ind w:firstLine="420"/>
      </w:pPr>
      <w:r>
        <w:t>2、</w:t>
      </w:r>
      <w:r>
        <w:rPr>
          <w:rFonts w:hint="eastAsia"/>
        </w:rPr>
        <w:t>《</w:t>
      </w:r>
      <w:r>
        <w:t>油气输送管道完整性管理规范</w:t>
      </w:r>
      <w:r>
        <w:rPr>
          <w:rFonts w:hint="eastAsia"/>
        </w:rPr>
        <w:t>》</w:t>
      </w:r>
      <w:r>
        <w:t xml:space="preserve"> GB32167</w:t>
      </w:r>
    </w:p>
    <w:p w14:paraId="6076645E">
      <w:pPr>
        <w:ind w:firstLine="420"/>
      </w:pPr>
      <w:r>
        <w:t>3、《天然气》 GB 17820</w:t>
      </w:r>
    </w:p>
    <w:p w14:paraId="351AFA15">
      <w:pPr>
        <w:ind w:firstLine="420"/>
      </w:pPr>
      <w:r>
        <w:t>4、《液化天然气的生产和储运》ANSI/NFPA59A</w:t>
      </w:r>
    </w:p>
    <w:p w14:paraId="2CDCBDF1">
      <w:pPr>
        <w:ind w:firstLine="420"/>
      </w:pPr>
      <w:r>
        <w:t>5、《冷冻轻烃流体.液化天然气运输船上货物容积测量》ISO 10976</w:t>
      </w:r>
    </w:p>
    <w:p w14:paraId="45E19B19">
      <w:pPr>
        <w:ind w:firstLine="400"/>
        <w:rPr>
          <w:rFonts w:hint="eastAsia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6</w:t>
      </w:r>
      <w:r>
        <w:rPr>
          <w:rFonts w:hint="eastAsia" w:ascii="Arial" w:hAnsi="Arial" w:cs="Arial"/>
          <w:sz w:val="20"/>
          <w:szCs w:val="20"/>
          <w:shd w:val="clear" w:color="auto" w:fill="FFFFFF"/>
        </w:rPr>
        <w:t>、</w:t>
      </w:r>
      <w:r>
        <w:rPr>
          <w:rFonts w:ascii="Arial" w:hAnsi="Arial" w:cs="Arial"/>
          <w:sz w:val="20"/>
          <w:szCs w:val="20"/>
          <w:shd w:val="clear" w:color="auto" w:fill="FFFFFF"/>
        </w:rPr>
        <w:t>《</w:t>
      </w:r>
      <w:r>
        <w:rPr>
          <w:rStyle w:val="14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输气管道工程设计规范</w:t>
      </w:r>
      <w:r>
        <w:rPr>
          <w:rStyle w:val="14"/>
          <w:rFonts w:hint="eastAsia" w:ascii="Arial" w:hAnsi="Arial" w:cs="Arial"/>
          <w:i w:val="0"/>
          <w:iCs w:val="0"/>
          <w:sz w:val="20"/>
          <w:szCs w:val="20"/>
          <w:shd w:val="clear" w:color="auto" w:fill="FFFFFF"/>
        </w:rPr>
        <w:t>》</w:t>
      </w:r>
      <w:r>
        <w:rPr>
          <w:rStyle w:val="14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GB 50251</w:t>
      </w:r>
    </w:p>
    <w:p w14:paraId="5C99F1CF">
      <w:pPr>
        <w:ind w:firstLine="420"/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、《液化天然气的一般特性》GB</w:t>
      </w:r>
      <w:r>
        <w:t>/T 19204</w:t>
      </w:r>
    </w:p>
    <w:p w14:paraId="6E0DE521">
      <w:pPr>
        <w:ind w:firstLine="400"/>
        <w:rPr>
          <w:rFonts w:hint="eastAsia"/>
        </w:rPr>
      </w:pPr>
      <w:r>
        <w:rPr>
          <w:rFonts w:hint="eastAsia" w:ascii="Arial" w:hAnsi="Arial" w:cs="Arial"/>
          <w:sz w:val="20"/>
          <w:szCs w:val="20"/>
          <w:shd w:val="clear" w:color="auto" w:fill="FFFFFF"/>
          <w:lang w:val="en-US" w:eastAsia="zh-CN"/>
        </w:rPr>
        <w:t>8</w:t>
      </w:r>
      <w:r>
        <w:rPr>
          <w:rFonts w:hint="eastAsia" w:ascii="Arial" w:hAnsi="Arial" w:cs="Arial"/>
          <w:sz w:val="20"/>
          <w:szCs w:val="20"/>
          <w:shd w:val="clear" w:color="auto" w:fill="FFFFFF"/>
        </w:rPr>
        <w:t>、《</w:t>
      </w:r>
      <w:r>
        <w:rPr>
          <w:rFonts w:ascii="Arial" w:hAnsi="Arial" w:cs="Arial"/>
          <w:sz w:val="20"/>
          <w:szCs w:val="20"/>
          <w:shd w:val="clear" w:color="auto" w:fill="FFFFFF"/>
        </w:rPr>
        <w:t>液化天然气</w:t>
      </w:r>
      <w:r>
        <w:rPr>
          <w:rStyle w:val="14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接收站</w:t>
      </w:r>
      <w:r>
        <w:rPr>
          <w:rFonts w:ascii="Arial" w:hAnsi="Arial" w:cs="Arial"/>
          <w:sz w:val="20"/>
          <w:szCs w:val="20"/>
          <w:shd w:val="clear" w:color="auto" w:fill="FFFFFF"/>
        </w:rPr>
        <w:t>工程</w:t>
      </w:r>
      <w:r>
        <w:rPr>
          <w:rStyle w:val="14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设计规范</w:t>
      </w:r>
      <w:r>
        <w:rPr>
          <w:rFonts w:hint="eastAsia" w:ascii="Arial" w:hAnsi="Arial" w:cs="Arial"/>
          <w:sz w:val="20"/>
          <w:szCs w:val="20"/>
          <w:shd w:val="clear" w:color="auto" w:fill="FFFFFF"/>
        </w:rPr>
        <w:t>》</w:t>
      </w:r>
      <w:r>
        <w:rPr>
          <w:rFonts w:ascii="Arial" w:hAnsi="Arial" w:cs="Arial"/>
          <w:sz w:val="20"/>
          <w:szCs w:val="20"/>
          <w:shd w:val="clear" w:color="auto" w:fill="FFFFFF"/>
        </w:rPr>
        <w:t>GB 51156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C160E9"/>
    <w:multiLevelType w:val="multilevel"/>
    <w:tmpl w:val="7BC160E9"/>
    <w:lvl w:ilvl="0" w:tentative="0">
      <w:start w:val="1"/>
      <w:numFmt w:val="decimal"/>
      <w:pStyle w:val="2"/>
      <w:suff w:val="space"/>
      <w:lvlText w:val="%1"/>
      <w:lvlJc w:val="left"/>
      <w:pPr>
        <w:ind w:left="432" w:hanging="432"/>
      </w:pPr>
      <w:rPr>
        <w:rFonts w:hint="eastAsia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720" w:hanging="720"/>
      </w:pPr>
      <w:rPr>
        <w:rFonts w:hint="eastAsia" w:ascii="宋体" w:hAnsi="宋体" w:eastAsia="宋体"/>
        <w:sz w:val="28"/>
        <w:szCs w:val="28"/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N2FmY2M5NjlhOWZjNWU0YzA3ZTUwNzBmOTAxNWIifQ=="/>
  </w:docVars>
  <w:rsids>
    <w:rsidRoot w:val="00921EDB"/>
    <w:rsid w:val="00160D25"/>
    <w:rsid w:val="00213684"/>
    <w:rsid w:val="002A2246"/>
    <w:rsid w:val="00380217"/>
    <w:rsid w:val="0065384B"/>
    <w:rsid w:val="007168F1"/>
    <w:rsid w:val="00806DD7"/>
    <w:rsid w:val="00921EDB"/>
    <w:rsid w:val="009F7F69"/>
    <w:rsid w:val="00A269C8"/>
    <w:rsid w:val="00A4796D"/>
    <w:rsid w:val="00AE3142"/>
    <w:rsid w:val="00B04ADC"/>
    <w:rsid w:val="00B54578"/>
    <w:rsid w:val="00C364E6"/>
    <w:rsid w:val="00D908DB"/>
    <w:rsid w:val="00DA17AB"/>
    <w:rsid w:val="00DE7068"/>
    <w:rsid w:val="00E278AB"/>
    <w:rsid w:val="00F37225"/>
    <w:rsid w:val="00FA75C5"/>
    <w:rsid w:val="01BF184B"/>
    <w:rsid w:val="055A5854"/>
    <w:rsid w:val="0DF40AD2"/>
    <w:rsid w:val="28154A9C"/>
    <w:rsid w:val="5A181AA3"/>
    <w:rsid w:val="794F5DB7"/>
    <w:rsid w:val="7EB0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54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numPr>
        <w:ilvl w:val="0"/>
        <w:numId w:val="1"/>
      </w:numPr>
      <w:snapToGrid w:val="0"/>
      <w:outlineLvl w:val="0"/>
    </w:pPr>
    <w:rPr>
      <w:rFonts w:ascii="Calibri" w:hAnsi="Calibri" w:eastAsia="宋体" w:cs="宋体"/>
      <w:b/>
      <w:bCs/>
      <w:color w:val="000000" w:themeColor="text1"/>
      <w:kern w:val="44"/>
      <w:sz w:val="28"/>
      <w:szCs w:val="28"/>
      <w:lang w:val="zh-CN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numPr>
        <w:ilvl w:val="1"/>
        <w:numId w:val="1"/>
      </w:numPr>
      <w:snapToGrid w:val="0"/>
      <w:outlineLvl w:val="1"/>
    </w:pPr>
    <w:rPr>
      <w:rFonts w:ascii="宋体" w:hAnsi="宋体" w:eastAsia="宋体" w:cs="方正仿宋简体"/>
      <w:color w:val="000000"/>
      <w:sz w:val="28"/>
      <w:szCs w:val="28"/>
    </w:rPr>
  </w:style>
  <w:style w:type="paragraph" w:styleId="4">
    <w:name w:val="heading 3"/>
    <w:basedOn w:val="1"/>
    <w:next w:val="1"/>
    <w:link w:val="15"/>
    <w:autoRedefine/>
    <w:unhideWhenUsed/>
    <w:qFormat/>
    <w:uiPriority w:val="9"/>
    <w:pPr>
      <w:keepNext/>
      <w:keepLines/>
      <w:numPr>
        <w:ilvl w:val="2"/>
        <w:numId w:val="1"/>
      </w:numPr>
      <w:snapToGrid w:val="0"/>
      <w:outlineLvl w:val="2"/>
    </w:pPr>
    <w:rPr>
      <w:rFonts w:ascii="宋体" w:hAnsi="宋体" w:eastAsia="宋体" w:cs="方正仿宋简体"/>
      <w:bCs/>
      <w:color w:val="000000"/>
      <w:sz w:val="28"/>
      <w:szCs w:val="28"/>
    </w:rPr>
  </w:style>
  <w:style w:type="paragraph" w:styleId="5">
    <w:name w:val="heading 4"/>
    <w:basedOn w:val="1"/>
    <w:next w:val="1"/>
    <w:link w:val="18"/>
    <w:unhideWhenUsed/>
    <w:qFormat/>
    <w:uiPriority w:val="9"/>
    <w:pPr>
      <w:keepNext/>
      <w:keepLines/>
      <w:numPr>
        <w:ilvl w:val="3"/>
        <w:numId w:val="1"/>
      </w:numPr>
      <w:snapToGrid w:val="0"/>
      <w:outlineLvl w:val="3"/>
    </w:pPr>
    <w:rPr>
      <w:rFonts w:ascii="宋体" w:hAnsi="宋体" w:eastAsia="宋体" w:cs="方正仿宋简体"/>
      <w:color w:val="000000" w:themeColor="text1"/>
      <w:sz w:val="28"/>
      <w:szCs w:val="28"/>
      <w:lang w:val="zh-CN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19"/>
    <w:autoRedefine/>
    <w:unhideWhenUsed/>
    <w:qFormat/>
    <w:uiPriority w:val="9"/>
    <w:pPr>
      <w:keepNext/>
      <w:keepLines/>
      <w:numPr>
        <w:ilvl w:val="4"/>
        <w:numId w:val="1"/>
      </w:numPr>
      <w:snapToGrid w:val="0"/>
      <w:outlineLvl w:val="4"/>
    </w:pPr>
    <w:rPr>
      <w:rFonts w:ascii="宋体" w:hAnsi="宋体" w:eastAsia="宋体" w:cs="方正仿宋简体"/>
      <w:color w:val="000000" w:themeColor="text1"/>
      <w:sz w:val="28"/>
      <w:szCs w:val="28"/>
      <w:lang w:val="zh-CN"/>
      <w14:textFill>
        <w14:solidFill>
          <w14:schemeClr w14:val="tx1"/>
        </w14:solidFill>
      </w14:textFill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3"/>
    <w:basedOn w:val="1"/>
    <w:next w:val="1"/>
    <w:autoRedefine/>
    <w:unhideWhenUsed/>
    <w:qFormat/>
    <w:uiPriority w:val="39"/>
    <w:pPr>
      <w:tabs>
        <w:tab w:val="right" w:leader="dot" w:pos="8296"/>
      </w:tabs>
      <w:snapToGrid w:val="0"/>
      <w:spacing w:line="288" w:lineRule="auto"/>
      <w:ind w:left="641"/>
    </w:pPr>
    <w:rPr>
      <w:rFonts w:eastAsia="宋体" w:cs="方正仿宋简体"/>
      <w:iCs/>
      <w:sz w:val="24"/>
      <w:szCs w:val="20"/>
    </w:rPr>
  </w:style>
  <w:style w:type="paragraph" w:styleId="8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ead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ind w:firstLine="640"/>
      <w:jc w:val="center"/>
    </w:pPr>
    <w:rPr>
      <w:rFonts w:ascii="方正仿宋简体" w:eastAsia="方正仿宋简体" w:cs="方正仿宋简体"/>
      <w:sz w:val="18"/>
      <w:szCs w:val="18"/>
    </w:rPr>
  </w:style>
  <w:style w:type="paragraph" w:styleId="10">
    <w:name w:val="toc 1"/>
    <w:basedOn w:val="1"/>
    <w:next w:val="1"/>
    <w:autoRedefine/>
    <w:unhideWhenUsed/>
    <w:qFormat/>
    <w:uiPriority w:val="39"/>
    <w:pPr>
      <w:tabs>
        <w:tab w:val="right" w:leader="dot" w:pos="8296"/>
      </w:tabs>
      <w:snapToGrid w:val="0"/>
      <w:spacing w:before="20" w:beforeLines="20" w:line="288" w:lineRule="auto"/>
    </w:pPr>
    <w:rPr>
      <w:rFonts w:eastAsia="宋体" w:cs="方正仿宋简体"/>
      <w:b/>
      <w:bCs/>
      <w:caps/>
      <w:sz w:val="24"/>
      <w:szCs w:val="20"/>
    </w:rPr>
  </w:style>
  <w:style w:type="paragraph" w:styleId="11">
    <w:name w:val="toc 2"/>
    <w:basedOn w:val="1"/>
    <w:next w:val="1"/>
    <w:autoRedefine/>
    <w:unhideWhenUsed/>
    <w:qFormat/>
    <w:uiPriority w:val="39"/>
    <w:pPr>
      <w:tabs>
        <w:tab w:val="right" w:leader="dot" w:pos="8296"/>
      </w:tabs>
      <w:snapToGrid w:val="0"/>
      <w:spacing w:line="288" w:lineRule="auto"/>
      <w:ind w:left="318"/>
    </w:pPr>
    <w:rPr>
      <w:rFonts w:eastAsia="宋体" w:cs="方正仿宋简体"/>
      <w:smallCaps/>
      <w:sz w:val="24"/>
      <w:szCs w:val="20"/>
    </w:rPr>
  </w:style>
  <w:style w:type="character" w:styleId="14">
    <w:name w:val="Emphasis"/>
    <w:basedOn w:val="13"/>
    <w:qFormat/>
    <w:uiPriority w:val="20"/>
    <w:rPr>
      <w:i/>
      <w:iCs/>
    </w:rPr>
  </w:style>
  <w:style w:type="character" w:customStyle="1" w:styleId="15">
    <w:name w:val="标题 3 字符"/>
    <w:basedOn w:val="13"/>
    <w:link w:val="4"/>
    <w:autoRedefine/>
    <w:qFormat/>
    <w:uiPriority w:val="9"/>
    <w:rPr>
      <w:rFonts w:ascii="宋体" w:hAnsi="宋体" w:eastAsia="宋体" w:cs="方正仿宋简体"/>
      <w:bCs/>
      <w:color w:val="000000"/>
      <w:sz w:val="28"/>
      <w:szCs w:val="28"/>
    </w:rPr>
  </w:style>
  <w:style w:type="character" w:customStyle="1" w:styleId="16">
    <w:name w:val="标题 1 字符"/>
    <w:basedOn w:val="13"/>
    <w:link w:val="2"/>
    <w:qFormat/>
    <w:uiPriority w:val="9"/>
    <w:rPr>
      <w:rFonts w:ascii="Calibri" w:hAnsi="Calibri" w:eastAsia="宋体" w:cs="宋体"/>
      <w:b/>
      <w:bCs/>
      <w:color w:val="000000" w:themeColor="text1"/>
      <w:kern w:val="44"/>
      <w:sz w:val="28"/>
      <w:szCs w:val="28"/>
      <w:lang w:val="zh-CN"/>
      <w14:textFill>
        <w14:solidFill>
          <w14:schemeClr w14:val="tx1"/>
        </w14:solidFill>
      </w14:textFill>
    </w:rPr>
  </w:style>
  <w:style w:type="character" w:customStyle="1" w:styleId="17">
    <w:name w:val="标题 2 字符"/>
    <w:basedOn w:val="13"/>
    <w:link w:val="3"/>
    <w:qFormat/>
    <w:uiPriority w:val="9"/>
    <w:rPr>
      <w:rFonts w:ascii="宋体" w:hAnsi="宋体" w:eastAsia="宋体" w:cs="方正仿宋简体"/>
      <w:color w:val="000000"/>
      <w:sz w:val="28"/>
      <w:szCs w:val="28"/>
    </w:rPr>
  </w:style>
  <w:style w:type="character" w:customStyle="1" w:styleId="18">
    <w:name w:val="标题 4 字符"/>
    <w:basedOn w:val="13"/>
    <w:link w:val="5"/>
    <w:qFormat/>
    <w:uiPriority w:val="9"/>
    <w:rPr>
      <w:rFonts w:ascii="宋体" w:hAnsi="宋体" w:eastAsia="宋体" w:cs="方正仿宋简体"/>
      <w:color w:val="000000" w:themeColor="text1"/>
      <w:sz w:val="28"/>
      <w:szCs w:val="28"/>
      <w:lang w:val="zh-CN"/>
      <w14:textFill>
        <w14:solidFill>
          <w14:schemeClr w14:val="tx1"/>
        </w14:solidFill>
      </w14:textFill>
    </w:rPr>
  </w:style>
  <w:style w:type="character" w:customStyle="1" w:styleId="19">
    <w:name w:val="标题 5 字符"/>
    <w:basedOn w:val="13"/>
    <w:link w:val="6"/>
    <w:qFormat/>
    <w:uiPriority w:val="9"/>
    <w:rPr>
      <w:rFonts w:ascii="宋体" w:hAnsi="宋体" w:eastAsia="宋体" w:cs="方正仿宋简体"/>
      <w:color w:val="000000" w:themeColor="text1"/>
      <w:sz w:val="28"/>
      <w:szCs w:val="28"/>
      <w:lang w:val="zh-CN"/>
      <w14:textFill>
        <w14:solidFill>
          <w14:schemeClr w14:val="tx1"/>
        </w14:solidFill>
      </w14:textFill>
    </w:rPr>
  </w:style>
  <w:style w:type="character" w:customStyle="1" w:styleId="20">
    <w:name w:val="页眉 字符"/>
    <w:basedOn w:val="13"/>
    <w:link w:val="9"/>
    <w:autoRedefine/>
    <w:qFormat/>
    <w:uiPriority w:val="99"/>
    <w:rPr>
      <w:rFonts w:ascii="方正仿宋简体" w:eastAsia="方正仿宋简体" w:cs="方正仿宋简体"/>
      <w:sz w:val="18"/>
      <w:szCs w:val="18"/>
    </w:rPr>
  </w:style>
  <w:style w:type="character" w:customStyle="1" w:styleId="21">
    <w:name w:val="页脚 字符"/>
    <w:basedOn w:val="13"/>
    <w:link w:val="8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201</Characters>
  <Lines>2</Lines>
  <Paragraphs>1</Paragraphs>
  <TotalTime>25</TotalTime>
  <ScaleCrop>false</ScaleCrop>
  <LinksUpToDate>false</LinksUpToDate>
  <CharactersWithSpaces>210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2020-09-30T02:25:00Z</dcterms:created>
  <dc:creator>Wang</dc:creator>
  <cp:lastModifiedBy>杭嘉鑫</cp:lastModifiedBy>
  <dcterms:modified xsi:type="dcterms:W3CDTF">2024-09-24T00:38:12Z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DD92473254E8485F831A7E2D5CCCBBA5_13</vt:lpwstr>
  </property>
</Properties>
</file>